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FAD2" w14:textId="77777777" w:rsidR="00742DA8" w:rsidRDefault="00D70150" w:rsidP="00742DA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Упражнения-игры, направленные на формирование самостоятельности </w:t>
      </w:r>
    </w:p>
    <w:p w14:paraId="7A77542C" w14:textId="598FD142" w:rsidR="00D70150" w:rsidRDefault="00D70150" w:rsidP="00742DA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принятии решений и выполнение принятого задания</w:t>
      </w:r>
    </w:p>
    <w:p w14:paraId="7D5BC496" w14:textId="77777777" w:rsidR="00742DA8" w:rsidRPr="00F450A7" w:rsidRDefault="00742DA8" w:rsidP="00742DA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E5228E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предлагается развернутая система игр и логических задач, способствующих развитию самостоятельности (осознанной произвольности) при выполнении различных звеньев учебной деятельности. Более того, их решение и выполнение предполагают развитие следующих умений:</w:t>
      </w:r>
    </w:p>
    <w:p w14:paraId="476B841E" w14:textId="77777777" w:rsidR="00D70150" w:rsidRPr="00F450A7" w:rsidRDefault="00D70150" w:rsidP="00742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31274203"/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принять и удержать цель задания в полном объеме;</w:t>
      </w:r>
    </w:p>
    <w:p w14:paraId="02B84746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совершать точный анализ содержания задач и заданий;</w:t>
      </w:r>
    </w:p>
    <w:p w14:paraId="7292E9C5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отражать содержание задачи-задания (т. е. ее значимые признаки);</w:t>
      </w:r>
    </w:p>
    <w:p w14:paraId="091F2442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разнообразные способы по планированию и построению действий для достижения результата;</w:t>
      </w:r>
    </w:p>
    <w:p w14:paraId="0ABE9B92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производить обоснованные рассуждения о связи своих шагов и полученного результата с исходными условиями;</w:t>
      </w:r>
    </w:p>
    <w:p w14:paraId="4D62EE3B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производить контроль и коррекцию своих действий;</w:t>
      </w:r>
    </w:p>
    <w:p w14:paraId="675A1E21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производить оценку и самооценку своей работы.</w:t>
      </w:r>
    </w:p>
    <w:bookmarkEnd w:id="0"/>
    <w:p w14:paraId="27BD2986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игр-заданий</w:t>
      </w:r>
    </w:p>
    <w:p w14:paraId="1EEECA4E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Игра «Да-нет» – на принятие и удержание цели деятельности. В игре нельзя произносить слова «да» и «нет». В игре принимают участие два человека. Один задает провоцирующие вопросы, другой – отвечает на них, избегая слов «да» и «нет».</w:t>
      </w:r>
    </w:p>
    <w:p w14:paraId="49D3D6E5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14:paraId="5EE7F0BF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Ты любишь школу?</w:t>
      </w:r>
    </w:p>
    <w:p w14:paraId="030BBC43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Ты любишь смотреть телевизор?</w:t>
      </w:r>
    </w:p>
    <w:p w14:paraId="744206E4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Ты хочешь учиться?</w:t>
      </w:r>
    </w:p>
    <w:p w14:paraId="240F4DA5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Ты любишь болеть?</w:t>
      </w:r>
    </w:p>
    <w:p w14:paraId="7A22843C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Ты хорошо учишься?</w:t>
      </w:r>
    </w:p>
    <w:p w14:paraId="1937F513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Ты занимаешься спортом?</w:t>
      </w:r>
    </w:p>
    <w:p w14:paraId="12C1965F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Ты любишь читать книги?</w:t>
      </w:r>
    </w:p>
    <w:p w14:paraId="27B28465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Все зайцы серые?</w:t>
      </w:r>
    </w:p>
    <w:p w14:paraId="068DCDEB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Мячи бывают только резиновые? и т. д.</w:t>
      </w:r>
    </w:p>
    <w:p w14:paraId="09215ED5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сложность вопросов могут варьироваться по желанию играющих. Для того чтобы правильно ответить на вопросы, учащемуся необходимо постоянно, не отвлекаясь, удерживать в памяти цель деятельности (инструкцию), контролировать свои ответы и одновременно обдумывать содержательный ответ.</w:t>
      </w:r>
    </w:p>
    <w:p w14:paraId="603FB62B" w14:textId="77777777" w:rsidR="00D70150" w:rsidRPr="00F450A7" w:rsidRDefault="00792821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7B7BF6E">
          <v:rect id="_x0000_i1025" style="width:0;height:1.5pt" o:hrstd="t" o:hrnoshade="t" o:hr="t" fillcolor="black" stroked="f"/>
        </w:pict>
      </w:r>
    </w:p>
    <w:p w14:paraId="073C7095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умения удерживать цель деятельности в уме и действовать с ней по инструкции также может быть полезной игра такого типа – «Передвигай фигуру, не дотрагиваясь» (развитие умения действовать в уме по инструкции и составления внутреннего плана действия).</w:t>
      </w:r>
    </w:p>
    <w:p w14:paraId="34B7B941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учеником находится большой квадрат, разделенный на девять клеточек. Ученика просят смотреть на фигуру, расположенную в центральной клеточке и мысленно ее передвигать на одну клеточку в соответствии с указаниями учителя (например, «вверх, влево, вниз, вправо, вверх, вправо, вниз, где должна находиться фигура сейчас?»). Усложнение задания достигается за счет увеличения количества шагов, фигур и скорости передвижения.</w:t>
      </w:r>
    </w:p>
    <w:p w14:paraId="074AC424" w14:textId="77777777" w:rsidR="00D70150" w:rsidRPr="00F450A7" w:rsidRDefault="00792821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F37D92B">
          <v:rect id="_x0000_i1026" style="width:0;height:1.5pt" o:hrstd="t" o:hrnoshade="t" o:hr="t" fillcolor="black" stroked="f"/>
        </w:pict>
      </w:r>
    </w:p>
    <w:p w14:paraId="5A533E2B" w14:textId="575ACC90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принять учебную задачу в полном объеме связано с такими мыслительными операциями, как анализ и обобщение, следствием которых и является простейшее умозаключение. Ниже даются задания (задачи), направленные на развитие этого умения.</w:t>
      </w:r>
    </w:p>
    <w:p w14:paraId="6FE3135B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найти вид логической связи между понятиями, выявить существенный признак для установления аналогии в следующей паре и записать нужное слово.</w:t>
      </w:r>
    </w:p>
    <w:p w14:paraId="756A8371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много-мало, конец-…</w:t>
      </w:r>
    </w:p>
    <w:p w14:paraId="124169C9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обрыв, начало, все, дела, закрытие, света (начало);</w:t>
      </w:r>
    </w:p>
    <w:p w14:paraId="7283EE80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ловкий-неуклюжий, здоровый-…</w:t>
      </w:r>
    </w:p>
    <w:p w14:paraId="4A61A454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зуб, плохой, больной, веселый, человек, смех (больной);</w:t>
      </w:r>
    </w:p>
    <w:p w14:paraId="1EE9FFDC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утро-вечер, зима-…</w:t>
      </w:r>
    </w:p>
    <w:p w14:paraId="1209707E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холод, весна, снег, лето, лыжи, санки (лето).</w:t>
      </w:r>
    </w:p>
    <w:p w14:paraId="0F2D55E3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 Маша молчаливее Жени. Женя молчаливее Иры. Кто более разговорчивый? (Ира)</w:t>
      </w:r>
    </w:p>
    <w:p w14:paraId="59449D36" w14:textId="77777777" w:rsidR="00D70150" w:rsidRPr="00F450A7" w:rsidRDefault="00792821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C932A59">
          <v:rect id="_x0000_i1027" style="width:0;height:1.5pt" o:hrstd="t" o:hrnoshade="t" o:hr="t" fillcolor="black" stroked="f"/>
        </w:pict>
      </w:r>
    </w:p>
    <w:p w14:paraId="384FFFDA" w14:textId="222DDC27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умения разбираться в условиях задачи, выделять главные и второстепенные данные, можно использовать игры типа той, которая приводится ниже.</w:t>
      </w:r>
    </w:p>
    <w:p w14:paraId="701722DD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человек что-то загадывает, например: растение, животное, птицу, предмет мебели и т. д. и сообщает угадывающему несколько признаков загаданного. Угадывающий должен посредством дополнительных вопросов полностью охарактеризовать заданный предмет и назвать его.</w:t>
      </w:r>
    </w:p>
    <w:p w14:paraId="42A15BDD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загадывающий задумал слово цыпленок и сообщает отгадывающему такие признаки – желтый, тело и голова круглые. Отгадывающий задает вопрос: «Клюв есть?» – ему отвечают: «Да». Отгадывающий: «Он пищит?», ему отвечают: «Да». Отгадывающий: «Это цыпленок». Эта игра направлена на умение разбираться в главных и второстепенных признаках в вербальном материале.</w:t>
      </w:r>
    </w:p>
    <w:p w14:paraId="434E168F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игры можно проводить на числовом и наглядном материале.</w:t>
      </w:r>
    </w:p>
    <w:p w14:paraId="25C44DA8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задания</w:t>
      </w:r>
    </w:p>
    <w:p w14:paraId="76E3FA79" w14:textId="084A33AA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будет загадано число, находящееся в пределах от 0 до 10, и сообщены некоторые его признаки. Вы должны посредством дополнительных вопросов ограничить это число и назвать его. Условия: число четное, делится на 2. Вопрос: «Оно больше или меньше 5?» Ответ: «Больше». Вопрос: «Еще на какое-нибудь число делится?» Ответ: «На четное». Отгадывающий называет число 8, поскольку оно больше 5 и делится на 2 и 4.</w:t>
      </w:r>
    </w:p>
    <w:p w14:paraId="230CE8FF" w14:textId="3B40B91B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«Найди красивый дом». Ученику предлагается выбрать красивый дом и объяснить почему (по каким признакам определяется красивый дом).</w:t>
      </w:r>
    </w:p>
    <w:p w14:paraId="41534DFC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B1635" wp14:editId="542FCC8A">
            <wp:extent cx="4387215" cy="1219200"/>
            <wp:effectExtent l="0" t="0" r="0" b="0"/>
            <wp:docPr id="4" name="Рисунок 4" descr="http://rumagic.com/ru_zar/sci_psychology/kruglova/0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magic.com/ru_zar/sci_psychology/kruglova/0/i_0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A419" w14:textId="19B9EDAC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Затем его просят внимательно рассмотреть, как написаны цифры «1», найти среди них красивые и обвести их карандашом.</w:t>
      </w:r>
    </w:p>
    <w:p w14:paraId="3F1B2DF8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6A971" wp14:editId="085F2FB1">
            <wp:extent cx="4756785" cy="533400"/>
            <wp:effectExtent l="0" t="0" r="5715" b="0"/>
            <wp:docPr id="5" name="Рисунок 5" descr="http://rumagic.com/ru_zar/sci_psychology/kruglova/0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magic.com/ru_zar/sci_psychology/kruglova/0/i_0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F6999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ученика объяснить, почему, например, вторая цифра слева красивая, а седьмая – нет? Почему среди некрасивых единиц оказались такие, «носики» у которых красивые?</w:t>
      </w:r>
    </w:p>
    <w:p w14:paraId="1A42D8A5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55265" wp14:editId="3526D644">
            <wp:extent cx="2482215" cy="696595"/>
            <wp:effectExtent l="0" t="0" r="0" b="8255"/>
            <wp:docPr id="6" name="Рисунок 6" descr="http://rumagic.com/ru_zar/sci_psychology/kruglova/0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magic.com/ru_zar/sci_psychology/kruglova/0/i_0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DF0D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(Потому что палочки имеют разные наклоны, выходят за пределы строк или короче их).</w:t>
      </w:r>
    </w:p>
    <w:p w14:paraId="24E2B68A" w14:textId="1D714954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отличить красивый «носик» от некрасивого? Попросить ученика определить, какие «носики» красивые, а какие – нет.</w:t>
      </w:r>
    </w:p>
    <w:p w14:paraId="2881842E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6C5EC" wp14:editId="6F13B2B1">
            <wp:extent cx="2906395" cy="598805"/>
            <wp:effectExtent l="0" t="0" r="8255" b="0"/>
            <wp:docPr id="7" name="Рисунок 7" descr="http://rumagic.com/ru_zar/sci_psychology/kruglova/0/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magic.com/ru_zar/sci_psychology/kruglova/0/i_0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AD75" w14:textId="2DC65BC0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ученику: красиво написать цифру «1» самостоятельно, не отрывая руки от бумаги.</w:t>
      </w:r>
    </w:p>
    <w:p w14:paraId="46E325B0" w14:textId="77777777" w:rsidR="00D70150" w:rsidRPr="00F450A7" w:rsidRDefault="00792821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4CC8F78">
          <v:rect id="_x0000_i1028" style="width:0;height:1.5pt" o:hrstd="t" o:hrnoshade="t" o:hr="t" fillcolor="black" stroked="f"/>
        </w:pict>
      </w:r>
    </w:p>
    <w:p w14:paraId="1329B605" w14:textId="6B1C874E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умения выделять главные и второстепенные признаки (данные) полезно решать логические задачи такого типа, который приведен ниже.</w:t>
      </w:r>
    </w:p>
    <w:p w14:paraId="42389291" w14:textId="2ED63F07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слове «жир» переставили буквы – получилось «</w:t>
      </w:r>
      <w:proofErr w:type="spellStart"/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риж</w:t>
      </w:r>
      <w:proofErr w:type="spellEnd"/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Такая же перестановка в слове «гол». Что получилось? (лог).</w:t>
      </w:r>
    </w:p>
    <w:p w14:paraId="0F5B99B9" w14:textId="4B3C0065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доске цветными мелками написаны слова: февраль, аквариум, фамилия.</w:t>
      </w:r>
    </w:p>
    <w:p w14:paraId="482507E7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красного и желтого слов общими являются одинаковые третьи буквы, у красного и розового – первые буквы. Какого цвета слово «февраль»? (красного)</w:t>
      </w:r>
    </w:p>
    <w:p w14:paraId="4FACFD83" w14:textId="4B94B957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доске цветными мелками написаны слова: георгин, гарнизон, графин, график, дельфин, гарпун.</w:t>
      </w:r>
    </w:p>
    <w:p w14:paraId="3A866734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голубых слов первая буква «г», последняя – «н» и гласная «и». У фиолетовых – или первая буква «д», или последняя «к», или пять согласных. Какое слово не голубое и не фиолетовое? (гарпун)</w:t>
      </w:r>
    </w:p>
    <w:p w14:paraId="5131FCD9" w14:textId="77777777" w:rsidR="00D70150" w:rsidRPr="00F450A7" w:rsidRDefault="00792821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6A8C13E">
          <v:rect id="_x0000_i1029" style="width:0;height:1.5pt" o:hrstd="t" o:hrnoshade="t" o:hr="t" fillcolor="black" stroked="f"/>
        </w:pict>
      </w:r>
    </w:p>
    <w:p w14:paraId="05BDEB33" w14:textId="77AB5269" w:rsidR="00D70150" w:rsidRPr="00F450A7" w:rsidRDefault="00292B2A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70150"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умения планировать свои действия используются упражнения, побуждающие ребенка изменять свою позицию. С этой целью можно организовывать игры, по ходу которых ребенок вынужден брать на себя роль партнера. Анализ ситуации под углом зрения двух разных целей (своей и партнера), позволяет разделить как собственную деятельность, выделив в ней отдельные операции (шаги), так и деятельность партнера, что, в свою очередь, заставляет дополнительно проанализировать каждое из условий задачи.</w:t>
      </w:r>
    </w:p>
    <w:p w14:paraId="61F4B940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«Пуговицы»</w:t>
      </w:r>
    </w:p>
    <w:p w14:paraId="0473AF29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2 человека. Перед ними лежат 2 одинаковых набора пуговиц, ни одна пуговица не повторяется. У каждого игрока есть игровое поле – это квадрат, поделенный на клетки. Количество клеток и пуговиц – произвольно. Начинающий игру выставляет на своем поле 3 пуговицы, второй игрок должен посмотреть и запомнить, где какая пуговица лежит, после чего первый игрок закрывает листом бумаги свое поле, а второй должен на своем поле повторить расположение пуговиц и т. д.</w:t>
      </w:r>
    </w:p>
    <w:p w14:paraId="65136260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в игре используется клеток и пуговиц, тем игра становится сложнее.</w:t>
      </w:r>
    </w:p>
    <w:p w14:paraId="33B1FCB4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для тренировки умения планировать ход решения задач можно использовать игру, в которой надо продумывать свои действия на несколько шагов вперед, лучше, если не только за себя, но и за противника.</w:t>
      </w:r>
    </w:p>
    <w:p w14:paraId="4E385A95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первый»</w:t>
      </w:r>
    </w:p>
    <w:p w14:paraId="62F7F41F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этой игры в том, что нужно по очереди уменьшать или увеличивать начальное число. Кто первый достигнет конечного, заранее установленного числа, тот и выиграл.</w:t>
      </w:r>
    </w:p>
    <w:p w14:paraId="5D5D3BFA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задано число 19 в качестве конечного результата. Кто первый доберется до него, тот и выиграл.</w:t>
      </w:r>
    </w:p>
    <w:p w14:paraId="5CD2C32E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Пример. Играют Петя и Вася. Начинать согласились с 29. Условие – за 1 ход можно назвать 1 или 2 числа. Игру начал Петя, назвав 28, Вася – 26: Петя – 26, Вася – 24: Петя – 24, Вася – 22: Петя – 21, Вася – 20: Петя – 19 и выигрывает, поскольку первый дошел до 19.</w:t>
      </w:r>
    </w:p>
    <w:p w14:paraId="1C96A1FE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умения планировать деятельность в уме и удерживать способ ее выполнения может быть </w:t>
      </w:r>
      <w:proofErr w:type="gramStart"/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</w:t>
      </w:r>
      <w:proofErr w:type="gramEnd"/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уже описанная игра «Передвигай фигуру, не дотрагиваясь» (развитие умения действовать в уме по инструкции и составление внутреннего плана действия). Ее вариантом может быть игра в шахматы (либо возможна отработка движений отдельных фигур, например, коня).</w:t>
      </w:r>
    </w:p>
    <w:p w14:paraId="59D13E6D" w14:textId="77777777" w:rsidR="00D70150" w:rsidRPr="00F450A7" w:rsidRDefault="00792821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30A286A">
          <v:rect id="_x0000_i1030" style="width:0;height:1.5pt" o:hrstd="t" o:hrnoshade="t" o:hr="t" fillcolor="black" stroked="f"/>
        </w:pict>
      </w:r>
    </w:p>
    <w:p w14:paraId="4B54BB6E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тренировки умения удерживать заданную последовательность действий с пошаговым контролем каждого действия (подобные действия необходимы при чтении, письме, счете и т. д.) и коррекцией этих действий в случае необходимости можно предложить описанную уже выше игру «Чтение цветных точек» либо игры и упражнения, приведенные ниже.</w:t>
      </w:r>
    </w:p>
    <w:p w14:paraId="0CA75104" w14:textId="77777777" w:rsidR="00D70150" w:rsidRPr="00F450A7" w:rsidRDefault="00D70150" w:rsidP="00F4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«Мозаика-телевизор»</w:t>
      </w:r>
    </w:p>
    <w:p w14:paraId="09DBC911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включает два этапа работы. На первом этапе учащемуся предлагается выложить ряд из цветных фишек на листе белой бумаги. Перед учащимся находится образец, на котором изображен соответствующий цветовой ряд. В цветовом ряду содержатся точки четырех цветов: красного, синего, желтого, зеленого. Точки расположены в случайном порядке. На первом этапе цветовой ряд может быть коротким – из 6–8 точек. Цветные фишки (из мозаики) лежат кучкой около учащегося, и он может брать только одну фишку, которая соответствует цветовой точке образца. После того как учащийся перестал ошибаться в выполнении пяти таких цветовых рядов подряд, можно перейти ко второму этапу задания.</w:t>
      </w:r>
    </w:p>
    <w:p w14:paraId="4FBD5702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является игра «Телевизор». Учащемуся предлагается выложить целый рисунок из приложения к игре «Мозаика». Он получает такую инструкцию: «Подобно тому, как электронный луч в телевизоре чертит изображение, пробегая слева направо и сверху вниз, так и ты выкладывай рисунок по строчкам, начиная с верхней. При этом бери из коробки всегда только одну фишку нужного цвета. Закончив одну строку, переходи к следующей». После того как учащийся научится собирать такие картинки безошибочно, можно перейти к завершающей части – к «чтению» цветных точек.</w:t>
      </w:r>
    </w:p>
    <w:p w14:paraId="2DBFCCA8" w14:textId="77777777" w:rsidR="00D70150" w:rsidRPr="00F450A7" w:rsidRDefault="00D70150" w:rsidP="00F4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учащимся ставится задача – «прочитать» цветные точки на листе бумаги, расположенные в 4 строки по 14 штук в каждой строке.</w:t>
      </w:r>
    </w:p>
    <w:p w14:paraId="77C437BA" w14:textId="2AD09D56" w:rsidR="00D70150" w:rsidRPr="00F450A7" w:rsidRDefault="00292B2A" w:rsidP="00F450A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D70150" w:rsidRPr="00F450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36A36" w:rsidRPr="00F450A7">
        <w:rPr>
          <w:rFonts w:ascii="Times New Roman" w:hAnsi="Times New Roman" w:cs="Times New Roman"/>
          <w:color w:val="000000"/>
          <w:sz w:val="24"/>
          <w:szCs w:val="24"/>
        </w:rPr>
        <w:t xml:space="preserve">сли у </w:t>
      </w:r>
      <w:r w:rsidR="00D70150" w:rsidRPr="00F450A7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236A36" w:rsidRPr="00F450A7">
        <w:rPr>
          <w:rFonts w:ascii="Times New Roman" w:hAnsi="Times New Roman" w:cs="Times New Roman"/>
          <w:color w:val="000000"/>
          <w:sz w:val="24"/>
          <w:szCs w:val="24"/>
        </w:rPr>
        <w:t xml:space="preserve"> есть зрительно-пространственные трудности, и они отражаются в письме в ужасном почерке и нелепых ошибках, например, "сан" вместо "сын", "</w:t>
      </w:r>
      <w:proofErr w:type="spellStart"/>
      <w:r w:rsidR="00236A36" w:rsidRPr="00F450A7">
        <w:rPr>
          <w:rFonts w:ascii="Times New Roman" w:hAnsi="Times New Roman" w:cs="Times New Roman"/>
          <w:color w:val="000000"/>
          <w:sz w:val="24"/>
          <w:szCs w:val="24"/>
        </w:rPr>
        <w:t>строедца</w:t>
      </w:r>
      <w:proofErr w:type="spellEnd"/>
      <w:r w:rsidR="00236A36" w:rsidRPr="00F450A7">
        <w:rPr>
          <w:rFonts w:ascii="Times New Roman" w:hAnsi="Times New Roman" w:cs="Times New Roman"/>
          <w:color w:val="000000"/>
          <w:sz w:val="24"/>
          <w:szCs w:val="24"/>
        </w:rPr>
        <w:t xml:space="preserve">" вместо "строится", нужны игры на тренировку этой функции мозга. Детям помладше можно предложить играть в "парочки": переворачиваешь две карточки, если рисунок одинаковый – берешь их себе, если нет – переворачиваешь обратно. Поскольку карточки берутся по одной, можно вспомнить, где лежат те, которые переворачивались раньше. </w:t>
      </w:r>
    </w:p>
    <w:p w14:paraId="099F29E1" w14:textId="1F9E411A" w:rsidR="00236A36" w:rsidRPr="00F450A7" w:rsidRDefault="00236A36" w:rsidP="00F450A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50A7">
        <w:rPr>
          <w:rFonts w:ascii="Times New Roman" w:hAnsi="Times New Roman" w:cs="Times New Roman"/>
          <w:color w:val="000000"/>
          <w:sz w:val="24"/>
          <w:szCs w:val="24"/>
        </w:rPr>
        <w:t xml:space="preserve">Еще одна игра – рисуем квадрат три на три клеточки, как при игре в крестики-нолики. В произвольно взятых трех клеточках рисуем нолик, крестик и </w:t>
      </w:r>
      <w:proofErr w:type="spellStart"/>
      <w:r w:rsidRPr="00F450A7">
        <w:rPr>
          <w:rFonts w:ascii="Times New Roman" w:hAnsi="Times New Roman" w:cs="Times New Roman"/>
          <w:color w:val="000000"/>
          <w:sz w:val="24"/>
          <w:szCs w:val="24"/>
        </w:rPr>
        <w:t>треугольничек</w:t>
      </w:r>
      <w:proofErr w:type="spellEnd"/>
      <w:r w:rsidRPr="00F450A7">
        <w:rPr>
          <w:rFonts w:ascii="Times New Roman" w:hAnsi="Times New Roman" w:cs="Times New Roman"/>
          <w:color w:val="000000"/>
          <w:sz w:val="24"/>
          <w:szCs w:val="24"/>
        </w:rPr>
        <w:t>. Даем запомнить, закрываем – рисуй по памяти. Нарисовал правильно – выиграл. Сначала запоминаются фигурки и в каких клеточках они находятся, затем можно усложнить игру: кружок рисуется не посередине клетки, а в ее право</w:t>
      </w:r>
      <w:bookmarkStart w:id="1" w:name="_GoBack"/>
      <w:bookmarkEnd w:id="1"/>
      <w:r w:rsidRPr="00F450A7">
        <w:rPr>
          <w:rFonts w:ascii="Times New Roman" w:hAnsi="Times New Roman" w:cs="Times New Roman"/>
          <w:color w:val="000000"/>
          <w:sz w:val="24"/>
          <w:szCs w:val="24"/>
        </w:rPr>
        <w:t>м углу.</w:t>
      </w:r>
      <w:r w:rsidRPr="00F450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Даже если </w:t>
      </w:r>
      <w:r w:rsidR="00292B2A">
        <w:rPr>
          <w:rFonts w:ascii="Times New Roman" w:hAnsi="Times New Roman" w:cs="Times New Roman"/>
          <w:color w:val="000000"/>
          <w:sz w:val="24"/>
          <w:szCs w:val="24"/>
        </w:rPr>
        <w:t>ребенок-</w:t>
      </w:r>
      <w:r w:rsidRPr="00F450A7">
        <w:rPr>
          <w:rFonts w:ascii="Times New Roman" w:hAnsi="Times New Roman" w:cs="Times New Roman"/>
          <w:color w:val="000000"/>
          <w:sz w:val="24"/>
          <w:szCs w:val="24"/>
        </w:rPr>
        <w:t xml:space="preserve"> подрост</w:t>
      </w:r>
      <w:r w:rsidR="00292B2A">
        <w:rPr>
          <w:rFonts w:ascii="Times New Roman" w:hAnsi="Times New Roman" w:cs="Times New Roman"/>
          <w:color w:val="000000"/>
          <w:sz w:val="24"/>
          <w:szCs w:val="24"/>
        </w:rPr>
        <w:t>ок, и</w:t>
      </w:r>
      <w:r w:rsidRPr="00F450A7">
        <w:rPr>
          <w:rFonts w:ascii="Times New Roman" w:hAnsi="Times New Roman" w:cs="Times New Roman"/>
          <w:color w:val="000000"/>
          <w:sz w:val="24"/>
          <w:szCs w:val="24"/>
        </w:rPr>
        <w:t xml:space="preserve"> до сих пор есть проблемы с письмом – начинать надо с таких простых занятий.</w:t>
      </w:r>
    </w:p>
    <w:p w14:paraId="20FF1F77" w14:textId="5D5CACF8" w:rsidR="00236A36" w:rsidRPr="00F450A7" w:rsidRDefault="00236A36" w:rsidP="00F450A7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450A7">
        <w:rPr>
          <w:rStyle w:val="a4"/>
          <w:color w:val="000000"/>
        </w:rPr>
        <w:t> </w:t>
      </w:r>
      <w:bookmarkStart w:id="2" w:name="_Hlk31208396"/>
    </w:p>
    <w:bookmarkEnd w:id="2"/>
    <w:p w14:paraId="57E05D95" w14:textId="77777777" w:rsidR="00236A36" w:rsidRPr="00F450A7" w:rsidRDefault="00236A36" w:rsidP="00F45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36A36" w:rsidRPr="00F450A7" w:rsidSect="00742DA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F8"/>
    <w:rsid w:val="00236A36"/>
    <w:rsid w:val="00292B2A"/>
    <w:rsid w:val="006B1EFC"/>
    <w:rsid w:val="00742DA8"/>
    <w:rsid w:val="00901DF8"/>
    <w:rsid w:val="00D70150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005DF5"/>
  <w15:chartTrackingRefBased/>
  <w15:docId w15:val="{B1703AF7-DEAD-482E-A35D-98183BFE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A36"/>
    <w:rPr>
      <w:b/>
      <w:bCs/>
    </w:rPr>
  </w:style>
  <w:style w:type="character" w:styleId="a5">
    <w:name w:val="Emphasis"/>
    <w:basedOn w:val="a0"/>
    <w:uiPriority w:val="20"/>
    <w:qFormat/>
    <w:rsid w:val="00236A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2020-01-30T04:03:00Z</cp:lastPrinted>
  <dcterms:created xsi:type="dcterms:W3CDTF">2020-01-29T07:42:00Z</dcterms:created>
  <dcterms:modified xsi:type="dcterms:W3CDTF">2020-01-30T04:45:00Z</dcterms:modified>
</cp:coreProperties>
</file>